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05-11-2613/2026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 Д.Б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должностного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Путинцевой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инспектора группы организации охраны объектов подлежащих обязательной охране,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ХМАО-Югре» Кондратьевой О.А.,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группы организации охраны объектов, подлежащих обязательной охране,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межмуниципального отдела вневедомственной охраны – филиала федерального государственного казенного учреждения </w:t>
      </w:r>
      <w:r>
        <w:rPr>
          <w:rFonts w:ascii="Times New Roman" w:eastAsia="Times New Roman" w:hAnsi="Times New Roman" w:cs="Times New Roman"/>
          <w:sz w:val="27"/>
          <w:szCs w:val="27"/>
        </w:rPr>
        <w:t>«Управление вневедомственной охраны войск национальной гвардии Российской Федерации по ХМАО-Югре»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Маковей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Д.М.,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ст. 20.35 Кодекса Российской Федерации об административных правонарушениях, в отношении должностного лица – 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МБОУ СОШ № 7, </w:t>
      </w:r>
      <w:r>
        <w:rPr>
          <w:rFonts w:ascii="Times New Roman" w:eastAsia="Times New Roman" w:hAnsi="Times New Roman" w:cs="Times New Roman"/>
          <w:sz w:val="27"/>
          <w:szCs w:val="27"/>
        </w:rPr>
        <w:t>Путинцевой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Маргариты Вячеславовны, </w:t>
      </w:r>
      <w:r>
        <w:rPr>
          <w:rStyle w:val="cat-UserDefinedgrp-4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г.р., уроженки </w:t>
      </w:r>
      <w:r>
        <w:rPr>
          <w:rStyle w:val="cat-UserDefinedgrp-50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гражданки </w:t>
      </w:r>
      <w:r>
        <w:rPr>
          <w:rStyle w:val="cat-UserDefinedgrp-51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зарегистрированной по адресу: г. </w:t>
      </w:r>
      <w:r>
        <w:rPr>
          <w:rStyle w:val="cat-UserDefinedgrp-5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53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МБОУ СОШ № 7 Путинцева М.В.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23.10.2025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минуту, находясь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>-д Дружбы, д. 12а</w:t>
      </w:r>
      <w:r>
        <w:rPr>
          <w:rFonts w:ascii="Times New Roman" w:eastAsia="Times New Roman" w:hAnsi="Times New Roman" w:cs="Times New Roman"/>
          <w:sz w:val="27"/>
          <w:szCs w:val="27"/>
        </w:rPr>
        <w:t>, не предпринял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все зависящие от </w:t>
      </w:r>
      <w:r>
        <w:rPr>
          <w:rFonts w:ascii="Times New Roman" w:eastAsia="Times New Roman" w:hAnsi="Times New Roman" w:cs="Times New Roman"/>
          <w:sz w:val="27"/>
          <w:szCs w:val="27"/>
        </w:rPr>
        <w:t>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меры по соблюдению исполнения законодательства в области обеспечения антитеррористической защищенности объекта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МБОУ СОШ № 7,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>-д Дружбы, д. 12а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следовательно,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ответственность за которое предусмотрена частью 1 статьи 20.35 Кодекса Российской Федерации об административных правонарушениях - нарушение требований к антитеррористической защищенности объектов (территорий), за исключением случаев, предусмотренных частью 2 статьи 20.35, статьями 11.15.1 и 20.30 КоАП РФ, если эти действия не содержат признаков уголовно наказуемого деяния, выразившееся в форме бездействия в виде неисполнения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«д» п. 24, п. 31 ПП 1006, а именно в не оборудовании объекта (территории) </w:t>
      </w:r>
      <w:r>
        <w:rPr>
          <w:rFonts w:ascii="Times New Roman" w:eastAsia="Times New Roman" w:hAnsi="Times New Roman" w:cs="Times New Roman"/>
          <w:sz w:val="27"/>
          <w:szCs w:val="27"/>
        </w:rPr>
        <w:t>автономной системой оповещения и управления эвакуацией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обеспечивающей оповещение людей в любой точке объекта (территории).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Действие (бездействие) 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Путинцевой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относятся к случаям, предусмотренным ч. 2 ст. 20.35 КоАП РФ, статьям 11.15.1 и 20.30 КоАП РФ, и не содержат признаков уголовно наказуемого деяния.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Путинцева М.В.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признала, пояснила, что в настоящее время она предприняла все меры для скорейшего устранения выявленных нарушений.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тарш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инспектор группы организации охраны объектов подлежащих обязательной охране,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ХМАО-Югре» Кондратьев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 группы организации охраны объектов, подлежащих обязательной охране,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ХМАО-Югре» </w:t>
      </w:r>
      <w:r>
        <w:rPr>
          <w:rFonts w:ascii="Times New Roman" w:eastAsia="Times New Roman" w:hAnsi="Times New Roman" w:cs="Times New Roman"/>
          <w:sz w:val="27"/>
          <w:szCs w:val="27"/>
        </w:rPr>
        <w:t>Маковей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Д.М.,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привлечении к административной ответственности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Путинцев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настаивали, по доводам, изложенным в протоколе об административном правонарушении.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Заслушав участников процесса, 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дела, мировой судья пришел к следующим выводам.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пункта 4 части 2 статьи 5 Федерального закона от 6 марта 2006 года № 35-ФЗ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 энергетического комплекса).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п.6 ст.3 Федерального закона от 06.03.2006 № 35-ФЗ «О противодействии терроризму»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11 Концепции противодействия терроризму в Российской Федерации, утвержденной Президентом РФ 05.10.2009, одной из основных задач противодействия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массовым пребыванием людей.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23 октября 2025 года в 14 час. 20 мин. старшим инспектором ГООО ПОО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МОВО - филиала ФГКУ «УВО ВНГ России по Ханты-Мансийскому автономному округу-Югре» Кондратьевой О.А. на основании письма </w:t>
      </w:r>
      <w:r>
        <w:rPr>
          <w:rFonts w:ascii="Times New Roman" w:eastAsia="Times New Roman" w:hAnsi="Times New Roman" w:cs="Times New Roman"/>
          <w:sz w:val="27"/>
          <w:szCs w:val="27"/>
        </w:rPr>
        <w:t>вх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3013 от 03 октября 2025 г. и в соответствии с приказом от 21 октября 2025 г. № Ш7-13-569/5 «Об обследовании и категорировании МБОУ СОШ № 7 и разработке паспорта безопасности объекта» принято участие в работе межведомственной комиссии по обследованию в рамках актуализации паспорта безопасности объекта МБОУ СОШ № 7, расположенного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>-д Дружбы, д. 12-А. В ходе проведения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обследования указанного объекта и изучения конструктивных и технических характеристик объекта (территории), организации его функционирования, действующих мер по обеспечению безопасного функционирования объекта (территории), проверки состояния антитеррористической защищенности объекта (территории), в числе прочего была проверена система оповещения и управления эвакуацией людей на объекте (территории).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утверждены постановлением Правительства Российской Федерации 02.08.2019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ПП 1006).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5 ПП 1006,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6 ПП 1006 в целях установления дифференцированных требований к антитеррористической защищенности объектов (территорий) с учетом возможных последствий совершения террористического акта проводится категорирование объектов (территорий).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15 ПП 1006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 комиссии. Акт обследования и категорирования объекта (территории) составляется в 2 экземплярах и является основанием для разработки, а также неотъемлемой частью паспорта безопасности объекта (территории).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«д» п. 24 ПП 1006 в целях обеспечения антитеррористической защищенности объектов (территорий) осуществляются мероприятия по оборудованию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31 ПП 1006 система оповещения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 Системы оповещения и управления эвакуацией людей должны быть автономными и оборудованы источниками бесперебойного электропитания. В любой точке объекта (территории), где требуется оповещение людей, уровень громкости, формируемый звуковыми и речевыми </w:t>
      </w:r>
      <w:r>
        <w:rPr>
          <w:rFonts w:ascii="Times New Roman" w:eastAsia="Times New Roman" w:hAnsi="Times New Roman" w:cs="Times New Roman"/>
          <w:sz w:val="27"/>
          <w:szCs w:val="27"/>
        </w:rPr>
        <w:t>оповещателями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должен быть выше допустимого уровня шума. Речевые </w:t>
      </w:r>
      <w:r>
        <w:rPr>
          <w:rFonts w:ascii="Times New Roman" w:eastAsia="Times New Roman" w:hAnsi="Times New Roman" w:cs="Times New Roman"/>
          <w:sz w:val="27"/>
          <w:szCs w:val="27"/>
        </w:rPr>
        <w:t>оповещатели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должны быть расположены таким образом, чтобы в любой точке объекта (территории), где требуется оповещение людей, обеспечивалась разборчивость передаваемой речевой информации.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объекты (территории), относящиеся к сфере деятельности Министерства просвещения Российской Федерации, должны быть оборудованы помимо источников бесперебойного электропитания именно автономными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 Установленные на объектах образования системы оповещение и управления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эвакуацией для целей оповещения людей при пожаре, чрезвычайных ситуациях (гражданской обороны) не могут подменять собой системы для оповещения людей при совершении или угрозе совершения террористического акта, а также его проявлений.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2.8, 5.1 Акта обследования и категорирования объекта (территории) объект МБОУ СОШ № 7 оборудован системой охранно-пожарной сигнализации и системой оповещения о пожаре, которая не является автономной системой оповещения и управления эвакуацией людей, и, кроме того, не обеспечивает оперативное информирование лиц, находящихся на территории объекта, о необходимости эвакуации и других действиях, обеспечивающих безопасность людей и предотвращение паники, так как на прилегающей к объекту территории речевые </w:t>
      </w:r>
      <w:r>
        <w:rPr>
          <w:rFonts w:ascii="Times New Roman" w:eastAsia="Times New Roman" w:hAnsi="Times New Roman" w:cs="Times New Roman"/>
          <w:sz w:val="27"/>
          <w:szCs w:val="27"/>
        </w:rPr>
        <w:t>оповещатели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отсутствуют, что свидетельствует о 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«д» п. 24 , п. 31 ПП 1006.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Невыполнение требований к антитеррористической защищенности объекта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Правообладателем объекта образования, расположенного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>- д Дружбы, д. 12-А, является МБОУ СОШ № 7, руководство которым осуществляет директор Путинцева Маргарита Вячеславовна.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приказом Департамента образования Администрации города Сургута № </w:t>
      </w:r>
      <w:r>
        <w:rPr>
          <w:rStyle w:val="cat-UserDefinedgrp-57rplc-4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л/с от 16 июля 2018 года на должность директора МБОУ СОШ № 7 с 16 июля 2018 года назначена Путинцева Маргарита Вячеславовна, полномочия которой определены Уставом МБОУ СОШ № 7 и трудовым договором № </w:t>
      </w:r>
      <w:r>
        <w:rPr>
          <w:rStyle w:val="cat-UserDefinedgrp-56rplc-5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16.07.2018 г. на неопределенный срок.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раздела IV Устава МБОУ СОШ № 7, утвержденным 30.12.2021 г., текущее руководство учреждением осуществляет директор, который действует без доверенности от имени учреждения, представляет его во всех организациях, в судебных и иных государственных органах; планирует, организует и контролирует образовательную и организационно-хозяйственную деятельность, отвечает за качество и эффективность работы учреждения; осуществляет прием на работу работников, заключает и расторгает с ними трудовые договоры, распределяет должностные обязанности; налагает дисциплинарные взыскания и поощряет работников учреждения в соответствии с трудовым законодательством Российской Федерации и иными нормативными правовыми актами; утверждает штатное расписание и тарификацию работников в пределах выделенного учредителем фонда заработной платы, устанавливает заработную плату в пределах имеющихся средств и согласно нормативным правовым актам; утверждает локальные нормативные акты, обязательные для исполнения работниками учреждения, то есть выполняет организационно-распорядительные и административно-хозяйственные функции. В соответствии с разделом 5 должностной инструкции, утвержденной 27.09.2024 г., директор несет ответственность за необеспечение комплексной безопасности учреждения (нарушение требований антитеррористической защищенности объекта, правил пожарной безопасности, электробезопасности, охраны труда санитарно- гигиенических правил организации учебно-воспитательного процесса и содержания зданий, сооружений, правил перевозки организованных групп детей); за правонарушения, совершенные в процессе осуществления своей деятельности, в пределах, определенных административным, гражданским и уголовным законодательством Российской Федерации; за жизнь и здоровье обучающихся и работников учреждения; за невыполнение комплекса мероприятий, направленных на обеспечение антитеррористической безопасности работников и обучающихся, комплексной безопасности учреждения, в том числе в области гражданской обороны, по предупреждению и ликвидации чрезвычайных ситуаций; за действие (бездействие) свои и своих подчиненных, нарушающие права и законные интересы граждан и юридических лиц.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1 Федерального закона от 6 марта 2006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35-ФЗ "О противодействии терроризму" (далее ФЗ-35), правовую основу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45408/entry/3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противодействия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терроризму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составляют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Конституция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Федерации, общепризнанные принцип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и нормы международного права, </w:t>
      </w:r>
      <w:r>
        <w:rPr>
          <w:rFonts w:ascii="Times New Roman" w:eastAsia="Times New Roman" w:hAnsi="Times New Roman" w:cs="Times New Roman"/>
          <w:sz w:val="27"/>
          <w:szCs w:val="27"/>
        </w:rPr>
        <w:t>международные договоры Российской Федерации, настоящий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закон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 другие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законы</w:t>
      </w:r>
      <w:r>
        <w:rPr>
          <w:rFonts w:ascii="Times New Roman" w:eastAsia="Times New Roman" w:hAnsi="Times New Roman" w:cs="Times New Roman"/>
          <w:sz w:val="27"/>
          <w:szCs w:val="27"/>
        </w:rPr>
        <w:t>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п.4 ст. 3 ФЗ-35, п</w:t>
      </w:r>
      <w:r>
        <w:rPr>
          <w:rFonts w:ascii="Times New Roman" w:eastAsia="Times New Roman" w:hAnsi="Times New Roman" w:cs="Times New Roman"/>
          <w:sz w:val="27"/>
          <w:szCs w:val="27"/>
        </w:rPr>
        <w:t>ротиводействие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терроризму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по: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б) выявлению, предупреждению, пресечению, раскрытию и расследованию террористического акта (борьба с терроризмом);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в) минимизации и (или) ликвидации после</w:t>
      </w:r>
      <w:r>
        <w:rPr>
          <w:rFonts w:ascii="Times New Roman" w:eastAsia="Times New Roman" w:hAnsi="Times New Roman" w:cs="Times New Roman"/>
          <w:sz w:val="27"/>
          <w:szCs w:val="27"/>
        </w:rPr>
        <w:t>дствий проявлений терроризма.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11 Концепции противодействия терроризму в Российской Федерации, утвержденной Президентом РФ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массовым пребыванием людей.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п.4 ч.2 ст. 5 ФЗ-35, Правительство РФ устанавливает обязательные для выполнения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multilink/12145408/paragraph/29366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требования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 антитеррористической защищенности объектов (территорий), категории объектов (территорий),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552494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порядок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разработки указанных требований и контроля за их выполнением, порядок разработки 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multilink/12145408/paragraph/29366/number/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форму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</w:t>
      </w:r>
      <w:r>
        <w:rPr>
          <w:rFonts w:ascii="Times New Roman" w:eastAsia="Times New Roman" w:hAnsi="Times New Roman" w:cs="Times New Roman"/>
          <w:sz w:val="27"/>
          <w:szCs w:val="27"/>
        </w:rPr>
        <w:t>етического комплекса).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Невыполнение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>антитеррор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истической защищенности объекта </w:t>
      </w:r>
      <w:r>
        <w:rPr>
          <w:rFonts w:ascii="Times New Roman" w:eastAsia="Times New Roman" w:hAnsi="Times New Roman" w:cs="Times New Roman"/>
          <w:sz w:val="27"/>
          <w:szCs w:val="27"/>
        </w:rPr>
        <w:t>МБОУ СОШ № 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свидетельствует о нарушении законодательства о противодействии терроризму</w:t>
      </w:r>
      <w:r>
        <w:rPr>
          <w:rFonts w:ascii="Times New Roman" w:eastAsia="Times New Roman" w:hAnsi="Times New Roman" w:cs="Times New Roman"/>
          <w:sz w:val="27"/>
          <w:szCs w:val="27"/>
        </w:rPr>
        <w:t>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лица, привлекаемого к административной ответственности, подтверждается следующими документами: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04.12.2025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58rplc-6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рапорта об обнаружении признаков правонарушения;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выписки ЕГРЮЛ </w:t>
      </w:r>
      <w:r>
        <w:rPr>
          <w:rFonts w:ascii="Times New Roman" w:eastAsia="Times New Roman" w:hAnsi="Times New Roman" w:cs="Times New Roman"/>
          <w:sz w:val="27"/>
          <w:szCs w:val="27"/>
        </w:rPr>
        <w:t>МБОУ СОШ № 7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свидетельства ИНН ОРГН,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устава, </w:t>
      </w:r>
      <w:r>
        <w:rPr>
          <w:rFonts w:ascii="Times New Roman" w:eastAsia="Times New Roman" w:hAnsi="Times New Roman" w:cs="Times New Roman"/>
          <w:sz w:val="27"/>
          <w:szCs w:val="27"/>
        </w:rPr>
        <w:t>иными документами учреждения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документов о назначении на должность, должностного регламента, </w:t>
      </w:r>
      <w:r>
        <w:rPr>
          <w:rFonts w:ascii="Times New Roman" w:eastAsia="Times New Roman" w:hAnsi="Times New Roman" w:cs="Times New Roman"/>
          <w:sz w:val="27"/>
          <w:szCs w:val="27"/>
        </w:rPr>
        <w:t>трудового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договора;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актом обследования и категорирования объекта </w:t>
      </w:r>
      <w:r>
        <w:rPr>
          <w:rFonts w:ascii="Times New Roman" w:eastAsia="Times New Roman" w:hAnsi="Times New Roman" w:cs="Times New Roman"/>
          <w:sz w:val="27"/>
          <w:szCs w:val="27"/>
        </w:rPr>
        <w:t>МБОУ СОШ № 7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Каких-либо нарушений при составлении постановления о возбуждении дела об административном правонарушении, мировым судьей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ст.2.4 КоАП РФ к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должностного лица 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МБОУ СОШ № 7 </w:t>
      </w:r>
      <w:r>
        <w:rPr>
          <w:rFonts w:ascii="Times New Roman" w:eastAsia="Times New Roman" w:hAnsi="Times New Roman" w:cs="Times New Roman"/>
          <w:sz w:val="27"/>
          <w:szCs w:val="27"/>
        </w:rPr>
        <w:t>Путинцевой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подлежат квалификации по ч. 1 ст. 20.35 КоАП РФ как нарушение требований к антитеррористической защищенности объектов (территорий), за исключением случаев, предусмотренных </w:t>
      </w:r>
      <w:hyperlink w:anchor="sub_2035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</w:t>
      </w:r>
      <w:hyperlink w:anchor="sub_1115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статьями 11.15.1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w:anchor="sub_203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20.30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Кодекса, если эти действия не содержат признаков уголовно наказуемого деяния.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в соответствии со статьи 4.1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учитывается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миров</w:t>
      </w:r>
      <w:r>
        <w:rPr>
          <w:rFonts w:ascii="Times New Roman" w:eastAsia="Times New Roman" w:hAnsi="Times New Roman" w:cs="Times New Roman"/>
          <w:sz w:val="27"/>
          <w:szCs w:val="27"/>
        </w:rPr>
        <w:t>ой судья учитывает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предусмотренных статьей 4.3 КоАП РФ, мировым судьей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принима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 внимание обстоятельства совершения виновным лицом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left="142" w:hanging="14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должное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МБОУ СОШ № 7, Путинцеву Маргариту Вячеславовну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 20.35 Кодекса Российской Федерации об административных правонарушениях, и назначить административное наказание в виде административного штрафа в размере 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ридцать тысяч) рублей 00 копеек.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по следующим реквизитам: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КБК: 72011601203019000140. УИН 0412365400685020672520179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уплате штрафа необходимо предоставить в каб. 101 по ул. Гагарина, д. 9, г. Сургута либо направить на электронный адрес: Surgut13@mirsud86.ru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8"/>
        <w:rPr>
          <w:sz w:val="27"/>
          <w:szCs w:val="27"/>
        </w:rPr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http://sr-srg-pkms1/xlp9/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9rplc-12">
    <w:name w:val="cat-UserDefined grp-49 rplc-12"/>
    <w:basedOn w:val="DefaultParagraphFont"/>
  </w:style>
  <w:style w:type="character" w:customStyle="1" w:styleId="cat-UserDefinedgrp-50rplc-15">
    <w:name w:val="cat-UserDefined grp-50 rplc-15"/>
    <w:basedOn w:val="DefaultParagraphFont"/>
  </w:style>
  <w:style w:type="character" w:customStyle="1" w:styleId="cat-UserDefinedgrp-51rplc-17">
    <w:name w:val="cat-UserDefined grp-51 rplc-17"/>
    <w:basedOn w:val="DefaultParagraphFont"/>
  </w:style>
  <w:style w:type="character" w:customStyle="1" w:styleId="cat-UserDefinedgrp-52rplc-19">
    <w:name w:val="cat-UserDefined grp-52 rplc-19"/>
    <w:basedOn w:val="DefaultParagraphFont"/>
  </w:style>
  <w:style w:type="character" w:customStyle="1" w:styleId="cat-UserDefinedgrp-53rplc-21">
    <w:name w:val="cat-UserDefined grp-53 rplc-21"/>
    <w:basedOn w:val="DefaultParagraphFont"/>
  </w:style>
  <w:style w:type="character" w:customStyle="1" w:styleId="cat-UserDefinedgrp-57rplc-49">
    <w:name w:val="cat-UserDefined grp-57 rplc-49"/>
    <w:basedOn w:val="DefaultParagraphFont"/>
  </w:style>
  <w:style w:type="character" w:customStyle="1" w:styleId="cat-UserDefinedgrp-56rplc-53">
    <w:name w:val="cat-UserDefined grp-56 rplc-53"/>
    <w:basedOn w:val="DefaultParagraphFont"/>
  </w:style>
  <w:style w:type="character" w:customStyle="1" w:styleId="cat-UserDefinedgrp-58rplc-60">
    <w:name w:val="cat-UserDefined grp-58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